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037C41">
        <w:rPr>
          <w:b/>
          <w:sz w:val="28"/>
          <w:szCs w:val="28"/>
        </w:rPr>
        <w:t>Mauá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037C41">
        <w:t>08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037C41">
        <w:t>27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037C41" w:rsidP="00A21D44">
      <w:pPr>
        <w:spacing w:after="0"/>
        <w:jc w:val="center"/>
      </w:pPr>
      <w:r w:rsidRPr="00037C41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037C41" w:rsidP="00A21D44">
      <w:pPr>
        <w:spacing w:after="0"/>
        <w:jc w:val="center"/>
      </w:pPr>
      <w:r w:rsidRPr="00037C41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037C41" w:rsidP="002A2F4A">
      <w:pPr>
        <w:spacing w:after="0"/>
        <w:jc w:val="center"/>
      </w:pPr>
      <w:r w:rsidRPr="00037C41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23626"/>
    <w:rsid w:val="00565EB8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53713"/>
    <w:rsid w:val="00AC5A4B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Gráficos_SE!$A$38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Gráficos_SE!$B$38:$C$38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Gráficos_SE!$A$39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Gráficos_SE!$B$39:$C$39</c:f>
              <c:numCache>
                <c:formatCode>General</c:formatCode>
                <c:ptCount val="2"/>
                <c:pt idx="0">
                  <c:v>8</c:v>
                </c:pt>
                <c:pt idx="1">
                  <c:v>14</c:v>
                </c:pt>
              </c:numCache>
            </c:numRef>
          </c:val>
        </c:ser>
        <c:overlap val="100"/>
        <c:axId val="85220736"/>
        <c:axId val="85795968"/>
      </c:barChart>
      <c:catAx>
        <c:axId val="8522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5795968"/>
        <c:crosses val="autoZero"/>
        <c:auto val="1"/>
        <c:lblAlgn val="ctr"/>
        <c:lblOffset val="100"/>
      </c:catAx>
      <c:valAx>
        <c:axId val="85795968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52207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14267970204841712"/>
                  <c:y val="-1.94544069088138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9.2920235878336449E-2"/>
                  <c:y val="-4.813817627635255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6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Gráficos_SE!$B$20:$B$24</c:f>
              <c:strCache>
                <c:ptCount val="5"/>
                <c:pt idx="0">
                  <c:v>Desenvolvimento Econômico</c:v>
                </c:pt>
                <c:pt idx="1">
                  <c:v>Meio Ambiente</c:v>
                </c:pt>
                <c:pt idx="2">
                  <c:v>Habitação e Vulnerabilidade</c:v>
                </c:pt>
                <c:pt idx="3">
                  <c:v>Transporte e Logística</c:v>
                </c:pt>
                <c:pt idx="4">
                  <c:v>Diretrizes</c:v>
                </c:pt>
              </c:strCache>
            </c:strRef>
          </c:cat>
          <c:val>
            <c:numRef>
              <c:f>Gráficos_SE!$D$20:$D$24</c:f>
              <c:numCache>
                <c:formatCode>0%</c:formatCode>
                <c:ptCount val="5"/>
                <c:pt idx="0">
                  <c:v>0.40625</c:v>
                </c:pt>
                <c:pt idx="1">
                  <c:v>0.25</c:v>
                </c:pt>
                <c:pt idx="2">
                  <c:v>0.15625000000000003</c:v>
                </c:pt>
                <c:pt idx="3">
                  <c:v>0.15625000000000003</c:v>
                </c:pt>
                <c:pt idx="4">
                  <c:v>3.125E-2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8084171322160151"/>
          <c:y val="0.1374274828549657"/>
          <c:w val="0.39431160769708257"/>
          <c:h val="0.6454010668021336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2324146492861576"/>
                  <c:y val="-5.0800101600203195E-7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6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7.697765363128492E-2"/>
                  <c:y val="-1.188620777241554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Gráficos_SE!$B$28:$B$34</c:f>
              <c:strCache>
                <c:ptCount val="7"/>
                <c:pt idx="0">
                  <c:v>Saúde Pública</c:v>
                </c:pt>
                <c:pt idx="1">
                  <c:v>Educação</c:v>
                </c:pt>
                <c:pt idx="2">
                  <c:v>Cultura e Patrimônio Histórico</c:v>
                </c:pt>
                <c:pt idx="3">
                  <c:v>Segurança Pública</c:v>
                </c:pt>
                <c:pt idx="4">
                  <c:v>Assistência Social</c:v>
                </c:pt>
                <c:pt idx="5">
                  <c:v>Outros*</c:v>
                </c:pt>
                <c:pt idx="6">
                  <c:v>Energia</c:v>
                </c:pt>
              </c:strCache>
            </c:strRef>
          </c:cat>
          <c:val>
            <c:numRef>
              <c:f>Gráficos_SE!$D$28:$D$34</c:f>
              <c:numCache>
                <c:formatCode>0%</c:formatCode>
                <c:ptCount val="7"/>
                <c:pt idx="0">
                  <c:v>0.26470588235294124</c:v>
                </c:pt>
                <c:pt idx="1">
                  <c:v>0.1470588235294118</c:v>
                </c:pt>
                <c:pt idx="2">
                  <c:v>0.1470588235294118</c:v>
                </c:pt>
                <c:pt idx="3">
                  <c:v>0.1470588235294118</c:v>
                </c:pt>
                <c:pt idx="4">
                  <c:v>0.1470588235294118</c:v>
                </c:pt>
                <c:pt idx="5">
                  <c:v>8.8235294117647078E-2</c:v>
                </c:pt>
                <c:pt idx="6">
                  <c:v>5.8823529411764705E-2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0.64591</cdr:x>
      <cdr:y>0.9129</cdr:y>
    </cdr:from>
    <cdr:to>
      <cdr:x>0.99822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081122" y="1797050"/>
          <a:ext cx="1135143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Economia Solidária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22</cp:revision>
  <dcterms:created xsi:type="dcterms:W3CDTF">2017-10-03T12:56:00Z</dcterms:created>
  <dcterms:modified xsi:type="dcterms:W3CDTF">2017-11-10T16:51:00Z</dcterms:modified>
</cp:coreProperties>
</file>